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108" w:type="dxa"/>
        <w:tblLayout w:type="fixed"/>
        <w:tblLook w:val="0000" w:firstRow="0" w:lastRow="0" w:firstColumn="0" w:lastColumn="0" w:noHBand="0" w:noVBand="0"/>
      </w:tblPr>
      <w:tblGrid>
        <w:gridCol w:w="5490"/>
        <w:gridCol w:w="4500"/>
      </w:tblGrid>
      <w:tr w:rsidR="00773C49" w:rsidTr="00972BF7">
        <w:trPr>
          <w:cantSplit/>
          <w:trHeight w:val="1367"/>
        </w:trPr>
        <w:tc>
          <w:tcPr>
            <w:tcW w:w="5490" w:type="dxa"/>
          </w:tcPr>
          <w:p w:rsidR="00773C49" w:rsidRDefault="00C6553A">
            <w:pPr>
              <w:pStyle w:val="coBody"/>
              <w:rPr>
                <w:sz w:val="22"/>
              </w:rPr>
            </w:pPr>
            <w:r>
              <w:rPr>
                <w:noProof/>
                <w:sz w:val="22"/>
                <w:lang w:val="en-CA" w:eastAsia="en-CA"/>
              </w:rPr>
              <w:drawing>
                <wp:inline distT="0" distB="0" distL="0" distR="0">
                  <wp:extent cx="1193165" cy="1283970"/>
                  <wp:effectExtent l="0" t="0" r="6985" b="0"/>
                  <wp:docPr id="1" name="Picture 1" descr="sc-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165" cy="1283970"/>
                          </a:xfrm>
                          <a:prstGeom prst="rect">
                            <a:avLst/>
                          </a:prstGeom>
                          <a:noFill/>
                          <a:ln>
                            <a:noFill/>
                          </a:ln>
                        </pic:spPr>
                      </pic:pic>
                    </a:graphicData>
                  </a:graphic>
                </wp:inline>
              </w:drawing>
            </w:r>
          </w:p>
        </w:tc>
        <w:tc>
          <w:tcPr>
            <w:tcW w:w="4500" w:type="dxa"/>
          </w:tcPr>
          <w:p w:rsidR="00773C49" w:rsidRDefault="00BF5768" w:rsidP="00BF5768">
            <w:pPr>
              <w:pStyle w:val="coBody"/>
              <w:jc w:val="right"/>
              <w:rPr>
                <w:b/>
                <w:sz w:val="22"/>
              </w:rPr>
            </w:pPr>
            <w:r>
              <w:rPr>
                <w:b/>
                <w:sz w:val="22"/>
              </w:rPr>
              <w:t>Learn to Play….BRIDGE!</w:t>
            </w:r>
          </w:p>
          <w:p w:rsidR="00773C49" w:rsidRDefault="00773C49">
            <w:pPr>
              <w:pStyle w:val="coBody"/>
              <w:rPr>
                <w:b/>
                <w:sz w:val="22"/>
              </w:rPr>
            </w:pPr>
          </w:p>
        </w:tc>
      </w:tr>
      <w:tr w:rsidR="00773C49" w:rsidTr="00972BF7">
        <w:trPr>
          <w:cantSplit/>
          <w:trHeight w:val="228"/>
        </w:trPr>
        <w:tc>
          <w:tcPr>
            <w:tcW w:w="5490" w:type="dxa"/>
          </w:tcPr>
          <w:p w:rsidR="00773C49" w:rsidRDefault="00773C49" w:rsidP="00F52351">
            <w:pPr>
              <w:pStyle w:val="coBody"/>
              <w:rPr>
                <w:b/>
                <w:bCs/>
                <w:sz w:val="22"/>
              </w:rPr>
            </w:pPr>
            <w:r>
              <w:rPr>
                <w:b/>
                <w:bCs/>
                <w:sz w:val="22"/>
              </w:rPr>
              <w:t>INSTRUCTIONAL HOURS:</w:t>
            </w:r>
            <w:r w:rsidR="00B42784">
              <w:rPr>
                <w:b/>
                <w:bCs/>
                <w:sz w:val="22"/>
              </w:rPr>
              <w:t xml:space="preserve"> </w:t>
            </w:r>
            <w:r w:rsidR="00F52351">
              <w:rPr>
                <w:b/>
                <w:bCs/>
                <w:sz w:val="22"/>
              </w:rPr>
              <w:t>20</w:t>
            </w:r>
          </w:p>
        </w:tc>
        <w:tc>
          <w:tcPr>
            <w:tcW w:w="4500" w:type="dxa"/>
          </w:tcPr>
          <w:p w:rsidR="00773C49" w:rsidRPr="00BF5768" w:rsidRDefault="00773C49">
            <w:pPr>
              <w:pStyle w:val="coBody"/>
              <w:rPr>
                <w:b/>
                <w:sz w:val="22"/>
              </w:rPr>
            </w:pPr>
          </w:p>
        </w:tc>
      </w:tr>
      <w:tr w:rsidR="00773C49" w:rsidTr="00972BF7">
        <w:trPr>
          <w:cantSplit/>
          <w:trHeight w:val="245"/>
        </w:trPr>
        <w:tc>
          <w:tcPr>
            <w:tcW w:w="5490" w:type="dxa"/>
          </w:tcPr>
          <w:p w:rsidR="00773C49" w:rsidRDefault="00773C49">
            <w:pPr>
              <w:pStyle w:val="coBody"/>
              <w:rPr>
                <w:b/>
                <w:bCs/>
                <w:sz w:val="22"/>
              </w:rPr>
            </w:pPr>
            <w:r>
              <w:rPr>
                <w:b/>
                <w:bCs/>
                <w:sz w:val="22"/>
              </w:rPr>
              <w:t xml:space="preserve">RECOMMENDED </w:t>
            </w:r>
            <w:smartTag w:uri="urn:schemas-microsoft-com:office:smarttags" w:element="stockticker">
              <w:r>
                <w:rPr>
                  <w:b/>
                  <w:bCs/>
                  <w:sz w:val="22"/>
                </w:rPr>
                <w:t>PRE</w:t>
              </w:r>
            </w:smartTag>
            <w:r>
              <w:rPr>
                <w:b/>
                <w:bCs/>
                <w:sz w:val="22"/>
              </w:rPr>
              <w:t>-REQUISITE(S):</w:t>
            </w:r>
            <w:r w:rsidR="00972BF7">
              <w:rPr>
                <w:b/>
                <w:bCs/>
                <w:sz w:val="22"/>
              </w:rPr>
              <w:t xml:space="preserve"> N/A</w:t>
            </w:r>
          </w:p>
        </w:tc>
        <w:tc>
          <w:tcPr>
            <w:tcW w:w="4500" w:type="dxa"/>
          </w:tcPr>
          <w:p w:rsidR="00773C49" w:rsidRPr="00BF5768" w:rsidRDefault="00773C49">
            <w:pPr>
              <w:pStyle w:val="coBody"/>
              <w:rPr>
                <w:b/>
                <w:sz w:val="22"/>
              </w:rPr>
            </w:pPr>
          </w:p>
        </w:tc>
      </w:tr>
      <w:tr w:rsidR="00773C49" w:rsidTr="00972BF7">
        <w:trPr>
          <w:cantSplit/>
          <w:trHeight w:val="228"/>
        </w:trPr>
        <w:tc>
          <w:tcPr>
            <w:tcW w:w="5490" w:type="dxa"/>
          </w:tcPr>
          <w:p w:rsidR="00773C49" w:rsidRDefault="00773C49">
            <w:pPr>
              <w:pStyle w:val="coBody"/>
              <w:rPr>
                <w:b/>
                <w:bCs/>
                <w:sz w:val="22"/>
              </w:rPr>
            </w:pPr>
            <w:r>
              <w:rPr>
                <w:b/>
                <w:bCs/>
                <w:sz w:val="22"/>
              </w:rPr>
              <w:t>CO-REQUISITES:</w:t>
            </w:r>
            <w:r w:rsidR="00972BF7">
              <w:rPr>
                <w:b/>
                <w:bCs/>
                <w:sz w:val="22"/>
              </w:rPr>
              <w:t xml:space="preserve"> N/A</w:t>
            </w:r>
          </w:p>
        </w:tc>
        <w:tc>
          <w:tcPr>
            <w:tcW w:w="4500" w:type="dxa"/>
          </w:tcPr>
          <w:p w:rsidR="00773C49" w:rsidRPr="00BF5768" w:rsidRDefault="00773C49">
            <w:pPr>
              <w:pStyle w:val="coBody"/>
              <w:rPr>
                <w:b/>
                <w:sz w:val="22"/>
              </w:rPr>
            </w:pPr>
          </w:p>
        </w:tc>
      </w:tr>
      <w:tr w:rsidR="00972BF7" w:rsidTr="00D36A48">
        <w:trPr>
          <w:cantSplit/>
          <w:trHeight w:val="228"/>
        </w:trPr>
        <w:tc>
          <w:tcPr>
            <w:tcW w:w="9990" w:type="dxa"/>
            <w:gridSpan w:val="2"/>
          </w:tcPr>
          <w:p w:rsidR="00972BF7" w:rsidRDefault="00972BF7" w:rsidP="00F52351">
            <w:pPr>
              <w:pStyle w:val="coBody"/>
              <w:rPr>
                <w:b/>
                <w:bCs/>
                <w:sz w:val="22"/>
              </w:rPr>
            </w:pPr>
            <w:r>
              <w:rPr>
                <w:b/>
                <w:bCs/>
                <w:sz w:val="22"/>
              </w:rPr>
              <w:t xml:space="preserve">APPROVED FOR USE IN ACADEMIC SEMESTERS: </w:t>
            </w:r>
            <w:r w:rsidR="00F52351">
              <w:rPr>
                <w:b/>
                <w:bCs/>
                <w:sz w:val="22"/>
              </w:rPr>
              <w:t>2013/2014</w:t>
            </w:r>
          </w:p>
        </w:tc>
      </w:tr>
    </w:tbl>
    <w:p w:rsidR="00773C49" w:rsidRDefault="00773C49">
      <w:pPr>
        <w:rPr>
          <w:sz w:val="22"/>
        </w:rPr>
      </w:pPr>
    </w:p>
    <w:p w:rsidR="00BC34A0" w:rsidRPr="00F52351" w:rsidRDefault="00773C49" w:rsidP="00F52351">
      <w:pPr>
        <w:rPr>
          <w:sz w:val="22"/>
        </w:rPr>
      </w:pPr>
      <w:r>
        <w:rPr>
          <w:b/>
          <w:bCs/>
          <w:sz w:val="22"/>
          <w:u w:val="single"/>
        </w:rPr>
        <w:t>COURSE DESCRIPTION</w:t>
      </w:r>
      <w:r>
        <w:rPr>
          <w:sz w:val="22"/>
        </w:rPr>
        <w:t>:</w:t>
      </w:r>
    </w:p>
    <w:tbl>
      <w:tblPr>
        <w:tblW w:w="0" w:type="auto"/>
        <w:tblBorders>
          <w:top w:val="nil"/>
          <w:left w:val="nil"/>
          <w:bottom w:val="nil"/>
          <w:right w:val="nil"/>
        </w:tblBorders>
        <w:tblLook w:val="0000" w:firstRow="0" w:lastRow="0" w:firstColumn="0" w:lastColumn="0" w:noHBand="0" w:noVBand="0"/>
      </w:tblPr>
      <w:tblGrid>
        <w:gridCol w:w="10152"/>
      </w:tblGrid>
      <w:tr w:rsidR="00BC34A0">
        <w:trPr>
          <w:trHeight w:val="2434"/>
        </w:trPr>
        <w:tc>
          <w:tcPr>
            <w:tcW w:w="0" w:type="auto"/>
          </w:tcPr>
          <w:p w:rsidR="00BC34A0" w:rsidRDefault="00BC34A0">
            <w:pPr>
              <w:pStyle w:val="Default"/>
            </w:pPr>
            <w:r>
              <w:t>The course offers the participant an introduction to playing the game of Bridge. The participant will be introduced to the history of the game, the Standard American Bidding System, defensive play, how to play the hand as de</w:t>
            </w:r>
            <w:r w:rsidR="00B3219A">
              <w:t>c</w:t>
            </w:r>
            <w:r>
              <w:t>la</w:t>
            </w:r>
            <w:r w:rsidR="00B3219A">
              <w:t>r</w:t>
            </w:r>
            <w:r>
              <w:t xml:space="preserve">er, and several commonly used bridge conventions. </w:t>
            </w:r>
          </w:p>
          <w:p w:rsidR="00BC34A0" w:rsidRDefault="00BC34A0">
            <w:pPr>
              <w:pStyle w:val="Default"/>
            </w:pPr>
          </w:p>
          <w:p w:rsidR="00BC34A0" w:rsidRDefault="00BC34A0">
            <w:pPr>
              <w:pStyle w:val="Default"/>
            </w:pPr>
            <w:r>
              <w:t xml:space="preserve">The course will be divided into structured lessons and actual playing of the game. The participant requires no previous knowledge of bridge or any other card game; just an interest in developing their memory, improving their reasoning skills, and enjoying a popular pastime. </w:t>
            </w:r>
          </w:p>
          <w:p w:rsidR="00BC34A0" w:rsidRDefault="00BC34A0">
            <w:pPr>
              <w:pStyle w:val="Default"/>
            </w:pPr>
          </w:p>
          <w:p w:rsidR="00BC34A0" w:rsidRDefault="00BC34A0">
            <w:pPr>
              <w:pStyle w:val="Default"/>
            </w:pPr>
            <w:r>
              <w:t>The course will be presented using “Power Point”, text book instruction, and other multi-media applications. Participants will be r</w:t>
            </w:r>
            <w:r w:rsidR="00F52351">
              <w:t>equired to purchase the book, “</w:t>
            </w:r>
            <w:r>
              <w:t xml:space="preserve">The Club Series, by Audrey Grant” (approximately $20.00). </w:t>
            </w:r>
          </w:p>
          <w:p w:rsidR="00BC34A0" w:rsidRDefault="00BC34A0">
            <w:pPr>
              <w:pStyle w:val="Default"/>
            </w:pPr>
          </w:p>
        </w:tc>
      </w:tr>
    </w:tbl>
    <w:p w:rsidR="00773C49" w:rsidRDefault="00773C49">
      <w:pPr>
        <w:rPr>
          <w:b/>
          <w:bCs/>
          <w:sz w:val="22"/>
          <w:u w:val="single"/>
        </w:rPr>
      </w:pPr>
      <w:r>
        <w:rPr>
          <w:b/>
          <w:bCs/>
          <w:sz w:val="22"/>
          <w:u w:val="single"/>
        </w:rPr>
        <w:t>RATIONALE:</w:t>
      </w:r>
    </w:p>
    <w:p w:rsidR="00773C49" w:rsidRPr="00F52351" w:rsidRDefault="00BC34A0" w:rsidP="00F52351">
      <w:pPr>
        <w:pStyle w:val="Default"/>
        <w:rPr>
          <w:sz w:val="22"/>
          <w:szCs w:val="22"/>
        </w:rPr>
      </w:pPr>
      <w:r>
        <w:rPr>
          <w:sz w:val="22"/>
          <w:szCs w:val="22"/>
        </w:rPr>
        <w:t xml:space="preserve">This course offers the participant an opportunity to learn a very complex card game. Bridge is the most popular card game in the world, even out-distancing the popular game of poker. Bridge has been proven to help improve a person’s logical thinking, make mathematical calculations, and vastly improve their memory. Bridge is one of the four know pastimes a person can do to deter the onset of Alzheimer’s disease. </w:t>
      </w:r>
    </w:p>
    <w:p w:rsidR="00773C49" w:rsidRDefault="00773C49">
      <w:pPr>
        <w:rPr>
          <w:sz w:val="22"/>
        </w:rPr>
      </w:pPr>
    </w:p>
    <w:p w:rsidR="00773C49" w:rsidRDefault="00773C49">
      <w:pPr>
        <w:pStyle w:val="coHeading"/>
        <w:rPr>
          <w:sz w:val="22"/>
        </w:rPr>
      </w:pPr>
      <w:r>
        <w:rPr>
          <w:sz w:val="22"/>
          <w:u w:val="single"/>
        </w:rPr>
        <w:t>COURSE DELIVERY</w:t>
      </w:r>
      <w:r>
        <w:rPr>
          <w:sz w:val="22"/>
        </w:rPr>
        <w:t>:</w:t>
      </w:r>
    </w:p>
    <w:p w:rsidR="00BC34A0" w:rsidRPr="00F52351" w:rsidRDefault="00773C49" w:rsidP="00BC34A0">
      <w:pPr>
        <w:rPr>
          <w:sz w:val="22"/>
        </w:rPr>
      </w:pPr>
      <w:r>
        <w:rPr>
          <w:sz w:val="22"/>
        </w:rPr>
        <w:t>The course content will</w:t>
      </w:r>
      <w:r w:rsidRPr="00F52351">
        <w:rPr>
          <w:bCs/>
          <w:sz w:val="22"/>
        </w:rPr>
        <w:t xml:space="preserve"> </w:t>
      </w:r>
      <w:r>
        <w:rPr>
          <w:sz w:val="22"/>
        </w:rPr>
        <w:t xml:space="preserve">be presented through a blend of instructional methods which may include lecture, Internet, discussion, </w:t>
      </w:r>
      <w:r w:rsidR="00B3219A">
        <w:rPr>
          <w:sz w:val="22"/>
        </w:rPr>
        <w:t xml:space="preserve">and </w:t>
      </w:r>
      <w:r>
        <w:rPr>
          <w:sz w:val="22"/>
        </w:rPr>
        <w:t>independent study.</w:t>
      </w:r>
      <w:r w:rsidR="00BC34A0">
        <w:rPr>
          <w:sz w:val="22"/>
        </w:rPr>
        <w:t xml:space="preserve"> The participants will also have the opportunity each lesson to play some bridge.</w:t>
      </w:r>
    </w:p>
    <w:p w:rsidR="00B42784" w:rsidRDefault="00B42784" w:rsidP="00BC34A0">
      <w:pPr>
        <w:rPr>
          <w:b/>
          <w:bCs/>
          <w:sz w:val="22"/>
          <w:u w:val="single"/>
        </w:rPr>
      </w:pPr>
    </w:p>
    <w:p w:rsidR="00BC34A0" w:rsidRDefault="00773C49" w:rsidP="00BC34A0">
      <w:pPr>
        <w:rPr>
          <w:b/>
          <w:bCs/>
          <w:sz w:val="22"/>
          <w:u w:val="single"/>
        </w:rPr>
      </w:pPr>
      <w:r>
        <w:rPr>
          <w:b/>
          <w:bCs/>
          <w:sz w:val="22"/>
          <w:u w:val="single"/>
        </w:rPr>
        <w:t>LEARNING OBJECTIVES/OUTCOMES:</w:t>
      </w:r>
    </w:p>
    <w:p w:rsidR="00BC34A0" w:rsidRDefault="00BC34A0" w:rsidP="00BC34A0">
      <w:pPr>
        <w:rPr>
          <w:sz w:val="22"/>
          <w:szCs w:val="22"/>
        </w:rPr>
      </w:pPr>
      <w:r>
        <w:rPr>
          <w:sz w:val="22"/>
          <w:szCs w:val="22"/>
        </w:rPr>
        <w:t xml:space="preserve">Upon successful completion of this course, the student will be able to think logically, make sound decisions based on mathematical probability, and enjoy the world’s most popular card game. </w:t>
      </w:r>
    </w:p>
    <w:p w:rsidR="00773C49" w:rsidRDefault="00773C49" w:rsidP="00F52351">
      <w:pPr>
        <w:rPr>
          <w:rFonts w:cs="Arial"/>
          <w:sz w:val="22"/>
        </w:rPr>
      </w:pPr>
    </w:p>
    <w:p w:rsidR="00144EE7" w:rsidRDefault="00773C49" w:rsidP="00BC34A0">
      <w:pPr>
        <w:pStyle w:val="coHeading"/>
        <w:rPr>
          <w:b w:val="0"/>
          <w:sz w:val="22"/>
        </w:rPr>
      </w:pPr>
      <w:r>
        <w:rPr>
          <w:sz w:val="22"/>
          <w:u w:val="single"/>
        </w:rPr>
        <w:t>TOPICS</w:t>
      </w:r>
      <w:r w:rsidR="00144EE7">
        <w:rPr>
          <w:b w:val="0"/>
          <w:sz w:val="22"/>
        </w:rPr>
        <w:t>:</w:t>
      </w:r>
    </w:p>
    <w:p w:rsidR="00773C49" w:rsidRDefault="00144EE7" w:rsidP="00BC34A0">
      <w:pPr>
        <w:pStyle w:val="coHeading"/>
        <w:rPr>
          <w:sz w:val="22"/>
        </w:rPr>
      </w:pPr>
      <w:r>
        <w:rPr>
          <w:b w:val="0"/>
          <w:sz w:val="22"/>
        </w:rPr>
        <w:t>T</w:t>
      </w:r>
      <w:r w:rsidR="00BC34A0" w:rsidRPr="00BC34A0">
        <w:rPr>
          <w:b w:val="0"/>
          <w:sz w:val="22"/>
        </w:rPr>
        <w:t>he history of bridge</w:t>
      </w:r>
      <w:r w:rsidR="00BC34A0">
        <w:rPr>
          <w:b w:val="0"/>
          <w:sz w:val="22"/>
        </w:rPr>
        <w:t xml:space="preserve">, the Standard American bidding system, other bidding systems, how to play defense, how to succeed as declarer, popular tools and conventions such as </w:t>
      </w:r>
      <w:proofErr w:type="spellStart"/>
      <w:r w:rsidR="00BC34A0">
        <w:rPr>
          <w:b w:val="0"/>
          <w:sz w:val="22"/>
        </w:rPr>
        <w:t>Stayman</w:t>
      </w:r>
      <w:proofErr w:type="spellEnd"/>
      <w:r w:rsidR="00BC34A0">
        <w:rPr>
          <w:b w:val="0"/>
          <w:sz w:val="22"/>
        </w:rPr>
        <w:t>, transfers, negative doubles, take-out doubles, week two-bids, strong two club bid, finesses, end plays, and squeezes.</w:t>
      </w:r>
    </w:p>
    <w:p w:rsidR="00773C49" w:rsidRDefault="00773C49">
      <w:pPr>
        <w:rPr>
          <w:sz w:val="22"/>
        </w:rPr>
      </w:pPr>
    </w:p>
    <w:p w:rsidR="00773C49" w:rsidRPr="00F52351" w:rsidRDefault="00773C49" w:rsidP="00F52351">
      <w:pPr>
        <w:pStyle w:val="coHeading"/>
        <w:rPr>
          <w:b w:val="0"/>
          <w:sz w:val="22"/>
        </w:rPr>
      </w:pPr>
      <w:r>
        <w:rPr>
          <w:sz w:val="22"/>
          <w:u w:val="single"/>
        </w:rPr>
        <w:t>REQUIRED COURSE MATERIAL:</w:t>
      </w:r>
      <w:bookmarkStart w:id="0" w:name="_GoBack"/>
      <w:bookmarkEnd w:id="0"/>
      <w:r>
        <w:rPr>
          <w:sz w:val="22"/>
        </w:rPr>
        <w:t xml:space="preserve"> </w:t>
      </w:r>
      <w:r>
        <w:rPr>
          <w:b w:val="0"/>
          <w:sz w:val="22"/>
        </w:rPr>
        <w:t>(to be purchased by the learner)</w:t>
      </w:r>
    </w:p>
    <w:p w:rsidR="00773C49" w:rsidRDefault="00BC34A0">
      <w:pPr>
        <w:rPr>
          <w:sz w:val="22"/>
        </w:rPr>
      </w:pPr>
      <w:r>
        <w:rPr>
          <w:sz w:val="22"/>
        </w:rPr>
        <w:t>The Club Series – by Audrey Grant  (approx.$20.00)</w:t>
      </w:r>
    </w:p>
    <w:p w:rsidR="00773C49" w:rsidRDefault="00773C49">
      <w:pPr>
        <w:rPr>
          <w:sz w:val="22"/>
        </w:rPr>
      </w:pPr>
    </w:p>
    <w:p w:rsidR="00773C49" w:rsidRDefault="00773C49">
      <w:pPr>
        <w:rPr>
          <w:sz w:val="22"/>
        </w:rPr>
      </w:pPr>
    </w:p>
    <w:p w:rsidR="00773C49" w:rsidRDefault="00773C49">
      <w:pPr>
        <w:pStyle w:val="Heading1"/>
      </w:pPr>
      <w:r>
        <w:t>STUDENT EVALUATION</w:t>
      </w:r>
    </w:p>
    <w:p w:rsidR="00773C49" w:rsidRDefault="00773C49" w:rsidP="00BC34A0">
      <w:pPr>
        <w:rPr>
          <w:sz w:val="22"/>
        </w:rPr>
      </w:pPr>
      <w:r>
        <w:rPr>
          <w:sz w:val="22"/>
        </w:rPr>
        <w:t>The student’s progress will be recorded using the following grades.</w:t>
      </w:r>
    </w:p>
    <w:p w:rsidR="00773C49" w:rsidRDefault="00773C49">
      <w:pPr>
        <w:widowControl w:val="0"/>
        <w:rPr>
          <w:sz w:val="22"/>
        </w:rPr>
      </w:pPr>
    </w:p>
    <w:p w:rsidR="00773C49" w:rsidRDefault="00773C49">
      <w:pPr>
        <w:widowControl w:val="0"/>
        <w:rPr>
          <w:rFonts w:cs="Arial"/>
          <w:sz w:val="22"/>
        </w:rPr>
      </w:pPr>
      <w:r>
        <w:rPr>
          <w:b/>
          <w:bCs/>
          <w:sz w:val="22"/>
        </w:rPr>
        <w:t>S</w:t>
      </w:r>
      <w:r>
        <w:rPr>
          <w:sz w:val="22"/>
        </w:rPr>
        <w:t xml:space="preserve"> - </w:t>
      </w:r>
      <w:r>
        <w:rPr>
          <w:rFonts w:cs="Arial"/>
          <w:sz w:val="22"/>
        </w:rPr>
        <w:t>Satisfactory achievement in field /clinical placement or non-graded subject area.</w:t>
      </w:r>
    </w:p>
    <w:p w:rsidR="00773C49" w:rsidRDefault="00773C49">
      <w:pPr>
        <w:widowControl w:val="0"/>
        <w:rPr>
          <w:rFonts w:cs="Arial"/>
          <w:sz w:val="22"/>
        </w:rPr>
      </w:pPr>
    </w:p>
    <w:p w:rsidR="00773C49" w:rsidRDefault="00773C49">
      <w:pPr>
        <w:widowControl w:val="0"/>
        <w:rPr>
          <w:rFonts w:cs="Arial"/>
          <w:sz w:val="22"/>
        </w:rPr>
      </w:pPr>
      <w:r>
        <w:rPr>
          <w:rFonts w:cs="Arial"/>
          <w:b/>
          <w:bCs/>
          <w:sz w:val="22"/>
        </w:rPr>
        <w:t xml:space="preserve">U </w:t>
      </w:r>
      <w:r>
        <w:rPr>
          <w:rFonts w:cs="Arial"/>
          <w:sz w:val="22"/>
        </w:rPr>
        <w:t>- Unsatisfactory achievement in field/clinical placement or non-graded subject area</w:t>
      </w:r>
    </w:p>
    <w:p w:rsidR="00773C49" w:rsidRDefault="00773C49">
      <w:pPr>
        <w:pStyle w:val="coBody"/>
        <w:rPr>
          <w:sz w:val="22"/>
        </w:rPr>
      </w:pPr>
    </w:p>
    <w:p w:rsidR="00773C49" w:rsidRDefault="00773C49">
      <w:pPr>
        <w:pStyle w:val="coBody"/>
        <w:rPr>
          <w:sz w:val="22"/>
        </w:rPr>
      </w:pPr>
    </w:p>
    <w:tbl>
      <w:tblPr>
        <w:tblW w:w="0" w:type="auto"/>
        <w:tblLayout w:type="fixed"/>
        <w:tblLook w:val="0000" w:firstRow="0" w:lastRow="0" w:firstColumn="0" w:lastColumn="0" w:noHBand="0" w:noVBand="0"/>
      </w:tblPr>
      <w:tblGrid>
        <w:gridCol w:w="2448"/>
        <w:gridCol w:w="2934"/>
      </w:tblGrid>
      <w:tr w:rsidR="00773C49">
        <w:trPr>
          <w:trHeight w:val="207"/>
        </w:trPr>
        <w:tc>
          <w:tcPr>
            <w:tcW w:w="2448" w:type="dxa"/>
          </w:tcPr>
          <w:p w:rsidR="00773C49" w:rsidRDefault="00773C49">
            <w:pPr>
              <w:pStyle w:val="coHeading"/>
              <w:rPr>
                <w:sz w:val="22"/>
              </w:rPr>
            </w:pPr>
            <w:r>
              <w:rPr>
                <w:sz w:val="22"/>
              </w:rPr>
              <w:t>Teaching Contact</w:t>
            </w:r>
          </w:p>
        </w:tc>
        <w:tc>
          <w:tcPr>
            <w:tcW w:w="2934" w:type="dxa"/>
          </w:tcPr>
          <w:p w:rsidR="00773C49" w:rsidRDefault="00BF5768">
            <w:pPr>
              <w:widowControl w:val="0"/>
              <w:rPr>
                <w:sz w:val="22"/>
              </w:rPr>
            </w:pPr>
            <w:r>
              <w:rPr>
                <w:sz w:val="22"/>
              </w:rPr>
              <w:t>Bill Nash</w:t>
            </w:r>
          </w:p>
        </w:tc>
      </w:tr>
      <w:tr w:rsidR="00773C49">
        <w:tc>
          <w:tcPr>
            <w:tcW w:w="2448" w:type="dxa"/>
          </w:tcPr>
          <w:p w:rsidR="00773C49" w:rsidRDefault="00773C49">
            <w:pPr>
              <w:pStyle w:val="coHeading"/>
              <w:rPr>
                <w:sz w:val="22"/>
              </w:rPr>
            </w:pPr>
          </w:p>
        </w:tc>
        <w:tc>
          <w:tcPr>
            <w:tcW w:w="2934" w:type="dxa"/>
          </w:tcPr>
          <w:p w:rsidR="00773C49" w:rsidRDefault="00773C49">
            <w:pPr>
              <w:pStyle w:val="coBody"/>
              <w:rPr>
                <w:sz w:val="22"/>
              </w:rPr>
            </w:pPr>
          </w:p>
        </w:tc>
      </w:tr>
      <w:tr w:rsidR="00773C49">
        <w:tc>
          <w:tcPr>
            <w:tcW w:w="2448" w:type="dxa"/>
          </w:tcPr>
          <w:p w:rsidR="00773C49" w:rsidRDefault="00773C49">
            <w:pPr>
              <w:pStyle w:val="coHeading"/>
              <w:rPr>
                <w:sz w:val="22"/>
              </w:rPr>
            </w:pPr>
            <w:r>
              <w:rPr>
                <w:sz w:val="22"/>
              </w:rPr>
              <w:t>Academic Manager Signature</w:t>
            </w:r>
          </w:p>
        </w:tc>
        <w:tc>
          <w:tcPr>
            <w:tcW w:w="2934" w:type="dxa"/>
            <w:vAlign w:val="bottom"/>
          </w:tcPr>
          <w:p w:rsidR="00773C49" w:rsidRDefault="00BF5768" w:rsidP="00F52351">
            <w:pPr>
              <w:pStyle w:val="coBody"/>
              <w:rPr>
                <w:sz w:val="22"/>
              </w:rPr>
            </w:pPr>
            <w:r>
              <w:rPr>
                <w:sz w:val="22"/>
              </w:rPr>
              <w:t>“</w:t>
            </w:r>
            <w:r w:rsidR="00F52351">
              <w:rPr>
                <w:sz w:val="22"/>
              </w:rPr>
              <w:t>Ted Newbery</w:t>
            </w:r>
            <w:r>
              <w:rPr>
                <w:sz w:val="22"/>
              </w:rPr>
              <w:t>”</w:t>
            </w:r>
          </w:p>
        </w:tc>
      </w:tr>
    </w:tbl>
    <w:p w:rsidR="00773C49" w:rsidRDefault="00773C49">
      <w:pPr>
        <w:pStyle w:val="coBody"/>
        <w:rPr>
          <w:sz w:val="22"/>
        </w:rPr>
      </w:pPr>
    </w:p>
    <w:p w:rsidR="00773C49" w:rsidRDefault="00773C49">
      <w:pPr>
        <w:widowControl w:val="0"/>
        <w:rPr>
          <w:sz w:val="22"/>
        </w:rPr>
      </w:pPr>
    </w:p>
    <w:tbl>
      <w:tblPr>
        <w:tblpPr w:leftFromText="180" w:rightFromText="180" w:vertAnchor="text" w:horzAnchor="margin" w:tblpY="977"/>
        <w:tblW w:w="10800" w:type="dxa"/>
        <w:tblLayout w:type="fixed"/>
        <w:tblLook w:val="0000" w:firstRow="0" w:lastRow="0" w:firstColumn="0" w:lastColumn="0" w:noHBand="0" w:noVBand="0"/>
      </w:tblPr>
      <w:tblGrid>
        <w:gridCol w:w="2970"/>
        <w:gridCol w:w="7830"/>
      </w:tblGrid>
      <w:tr w:rsidR="00773C49">
        <w:trPr>
          <w:cantSplit/>
        </w:trPr>
        <w:tc>
          <w:tcPr>
            <w:tcW w:w="2970" w:type="dxa"/>
          </w:tcPr>
          <w:p w:rsidR="00773C49" w:rsidRDefault="00773C49">
            <w:pPr>
              <w:pStyle w:val="coBody"/>
              <w:rPr>
                <w:sz w:val="22"/>
              </w:rPr>
            </w:pPr>
            <w:r>
              <w:rPr>
                <w:sz w:val="22"/>
                <w:lang w:val="en-GB"/>
              </w:rPr>
              <w:t>NOTICE TO ALL STUDENTS:</w:t>
            </w:r>
          </w:p>
        </w:tc>
        <w:tc>
          <w:tcPr>
            <w:tcW w:w="7830" w:type="dxa"/>
          </w:tcPr>
          <w:p w:rsidR="00773C49" w:rsidRDefault="00773C49">
            <w:pPr>
              <w:pStyle w:val="coBody"/>
              <w:rPr>
                <w:sz w:val="22"/>
              </w:rPr>
            </w:pPr>
            <w:r>
              <w:rPr>
                <w:sz w:val="22"/>
                <w:lang w:val="en-GB"/>
              </w:rPr>
              <w:t>We urge you to retain this course outline for future reference. There is a charge for additional copies.</w:t>
            </w:r>
          </w:p>
          <w:p w:rsidR="00773C49" w:rsidRDefault="00773C49">
            <w:pPr>
              <w:pStyle w:val="coBody"/>
              <w:rPr>
                <w:sz w:val="22"/>
              </w:rPr>
            </w:pPr>
          </w:p>
        </w:tc>
      </w:tr>
    </w:tbl>
    <w:p w:rsidR="00773C49" w:rsidRDefault="00773C49">
      <w:pPr>
        <w:widowControl w:val="0"/>
        <w:rPr>
          <w:sz w:val="22"/>
        </w:rPr>
      </w:pPr>
    </w:p>
    <w:sectPr w:rsidR="00773C49">
      <w:headerReference w:type="even" r:id="rId9"/>
      <w:headerReference w:type="default" r:id="rId10"/>
      <w:pgSz w:w="12240" w:h="15840"/>
      <w:pgMar w:top="1296" w:right="1152" w:bottom="1296"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E8E" w:rsidRDefault="00A30E8E">
      <w:r>
        <w:separator/>
      </w:r>
    </w:p>
  </w:endnote>
  <w:endnote w:type="continuationSeparator" w:id="0">
    <w:p w:rsidR="00A30E8E" w:rsidRDefault="00A3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E8E" w:rsidRDefault="00A30E8E">
      <w:r>
        <w:separator/>
      </w:r>
    </w:p>
  </w:footnote>
  <w:footnote w:type="continuationSeparator" w:id="0">
    <w:p w:rsidR="00A30E8E" w:rsidRDefault="00A30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49" w:rsidRDefault="00773C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2BF7">
      <w:rPr>
        <w:rStyle w:val="PageNumber"/>
        <w:noProof/>
      </w:rPr>
      <w:t>1</w:t>
    </w:r>
    <w:r>
      <w:rPr>
        <w:rStyle w:val="PageNumber"/>
      </w:rPr>
      <w:fldChar w:fldCharType="end"/>
    </w:r>
  </w:p>
  <w:p w:rsidR="00773C49" w:rsidRDefault="00773C4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49" w:rsidRDefault="00773C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4EE7">
      <w:rPr>
        <w:rStyle w:val="PageNumber"/>
        <w:noProof/>
      </w:rPr>
      <w:t>1</w:t>
    </w:r>
    <w:r>
      <w:rPr>
        <w:rStyle w:val="PageNumber"/>
      </w:rPr>
      <w:fldChar w:fldCharType="end"/>
    </w:r>
  </w:p>
  <w:p w:rsidR="00773C49" w:rsidRDefault="00773C4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518E"/>
    <w:multiLevelType w:val="hybridMultilevel"/>
    <w:tmpl w:val="DD4EAA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6DC541A"/>
    <w:multiLevelType w:val="hybridMultilevel"/>
    <w:tmpl w:val="48509C90"/>
    <w:lvl w:ilvl="0" w:tplc="3B76A78C">
      <w:start w:val="1"/>
      <w:numFmt w:val="decimal"/>
      <w:lvlText w:val="%1."/>
      <w:lvlJc w:val="left"/>
      <w:pPr>
        <w:tabs>
          <w:tab w:val="num" w:pos="480"/>
        </w:tabs>
        <w:ind w:left="480" w:hanging="48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A605762"/>
    <w:multiLevelType w:val="hybridMultilevel"/>
    <w:tmpl w:val="48509C9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7D"/>
    <w:rsid w:val="00144EE7"/>
    <w:rsid w:val="00305A7D"/>
    <w:rsid w:val="00415525"/>
    <w:rsid w:val="00773C49"/>
    <w:rsid w:val="00972BF7"/>
    <w:rsid w:val="00A30E8E"/>
    <w:rsid w:val="00AE5B36"/>
    <w:rsid w:val="00B3219A"/>
    <w:rsid w:val="00B42784"/>
    <w:rsid w:val="00BC34A0"/>
    <w:rsid w:val="00BF5768"/>
    <w:rsid w:val="00C6553A"/>
    <w:rsid w:val="00D36A48"/>
    <w:rsid w:val="00DE0E6B"/>
    <w:rsid w:val="00E6258F"/>
    <w:rsid w:val="00F523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Body">
    <w:name w:val="coBody"/>
    <w:basedOn w:val="Normal"/>
    <w:rPr>
      <w:sz w:val="20"/>
      <w:szCs w:val="20"/>
      <w:lang w:val="en-US"/>
    </w:rPr>
  </w:style>
  <w:style w:type="paragraph" w:customStyle="1" w:styleId="coHeading">
    <w:name w:val="coHeading"/>
    <w:basedOn w:val="Normal"/>
    <w:rPr>
      <w:b/>
      <w:sz w:val="23"/>
      <w:szCs w:val="20"/>
      <w:lang w:val="en-US"/>
    </w:rPr>
  </w:style>
  <w:style w:type="paragraph" w:styleId="Footer">
    <w:name w:val="footer"/>
    <w:basedOn w:val="Normal"/>
    <w:pPr>
      <w:tabs>
        <w:tab w:val="center" w:pos="4320"/>
        <w:tab w:val="right" w:pos="8640"/>
      </w:tabs>
    </w:pPr>
    <w:rPr>
      <w:sz w:val="20"/>
      <w:szCs w:val="20"/>
      <w:lang w:val="en-US"/>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Default">
    <w:name w:val="Default"/>
    <w:rsid w:val="00BC34A0"/>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144EE7"/>
    <w:rPr>
      <w:rFonts w:ascii="Tahoma" w:hAnsi="Tahoma" w:cs="Tahoma"/>
      <w:sz w:val="16"/>
      <w:szCs w:val="16"/>
    </w:rPr>
  </w:style>
  <w:style w:type="character" w:customStyle="1" w:styleId="BalloonTextChar">
    <w:name w:val="Balloon Text Char"/>
    <w:basedOn w:val="DefaultParagraphFont"/>
    <w:link w:val="BalloonText"/>
    <w:rsid w:val="00144EE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Body">
    <w:name w:val="coBody"/>
    <w:basedOn w:val="Normal"/>
    <w:rPr>
      <w:sz w:val="20"/>
      <w:szCs w:val="20"/>
      <w:lang w:val="en-US"/>
    </w:rPr>
  </w:style>
  <w:style w:type="paragraph" w:customStyle="1" w:styleId="coHeading">
    <w:name w:val="coHeading"/>
    <w:basedOn w:val="Normal"/>
    <w:rPr>
      <w:b/>
      <w:sz w:val="23"/>
      <w:szCs w:val="20"/>
      <w:lang w:val="en-US"/>
    </w:rPr>
  </w:style>
  <w:style w:type="paragraph" w:styleId="Footer">
    <w:name w:val="footer"/>
    <w:basedOn w:val="Normal"/>
    <w:pPr>
      <w:tabs>
        <w:tab w:val="center" w:pos="4320"/>
        <w:tab w:val="right" w:pos="8640"/>
      </w:tabs>
    </w:pPr>
    <w:rPr>
      <w:sz w:val="20"/>
      <w:szCs w:val="20"/>
      <w:lang w:val="en-US"/>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Default">
    <w:name w:val="Default"/>
    <w:rsid w:val="00BC34A0"/>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144EE7"/>
    <w:rPr>
      <w:rFonts w:ascii="Tahoma" w:hAnsi="Tahoma" w:cs="Tahoma"/>
      <w:sz w:val="16"/>
      <w:szCs w:val="16"/>
    </w:rPr>
  </w:style>
  <w:style w:type="character" w:customStyle="1" w:styleId="BalloonTextChar">
    <w:name w:val="Balloon Text Char"/>
    <w:basedOn w:val="DefaultParagraphFont"/>
    <w:link w:val="BalloonText"/>
    <w:rsid w:val="00144EE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475C8-C3E2-4900-B4AE-8F5030D0148E}"/>
</file>

<file path=customXml/itemProps2.xml><?xml version="1.0" encoding="utf-8"?>
<ds:datastoreItem xmlns:ds="http://schemas.openxmlformats.org/officeDocument/2006/customXml" ds:itemID="{027ADECD-B16B-4DC7-BDB5-4C688F7DF727}"/>
</file>

<file path=customXml/itemProps3.xml><?xml version="1.0" encoding="utf-8"?>
<ds:datastoreItem xmlns:ds="http://schemas.openxmlformats.org/officeDocument/2006/customXml" ds:itemID="{BDA35DF2-69F4-4B7A-BBD0-A646DDECD686}"/>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05W – CED1034</vt:lpstr>
    </vt:vector>
  </TitlesOfParts>
  <Company>Sault College of Applied Arts &amp; Technology</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05W – CED1034</dc:title>
  <dc:creator>Laurie Poirier</dc:creator>
  <cp:lastModifiedBy>Windows User</cp:lastModifiedBy>
  <cp:revision>2</cp:revision>
  <cp:lastPrinted>2010-04-29T13:57:00Z</cp:lastPrinted>
  <dcterms:created xsi:type="dcterms:W3CDTF">2014-01-17T15:02:00Z</dcterms:created>
  <dcterms:modified xsi:type="dcterms:W3CDTF">2014-01-17T15:02:00Z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9562800</vt:r8>
  </property>
</Properties>
</file>